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6415" w14:textId="425EE680" w:rsidR="00942330" w:rsidRPr="00D82E74" w:rsidRDefault="003E3008" w:rsidP="00D82E74">
      <w:pPr>
        <w:rPr>
          <w:rFonts w:ascii="Calibri" w:eastAsia="Times New Roman" w:hAnsi="Calibri" w:cs="Calibri"/>
          <w:b/>
          <w:bCs/>
          <w:color w:val="000000"/>
          <w:lang w:eastAsia="fr-FR"/>
        </w:rPr>
      </w:pPr>
      <w:r>
        <w:rPr>
          <w:noProof/>
          <w:lang w:eastAsia="en-GB"/>
        </w:rPr>
        <w:drawing>
          <wp:inline distT="0" distB="0" distL="0" distR="0" wp14:anchorId="03C9FA9F" wp14:editId="76A06AD8">
            <wp:extent cx="1407560" cy="55480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0928" cy="556131"/>
                    </a:xfrm>
                    <a:prstGeom prst="rect">
                      <a:avLst/>
                    </a:prstGeom>
                    <a:noFill/>
                  </pic:spPr>
                </pic:pic>
              </a:graphicData>
            </a:graphic>
          </wp:inline>
        </w:drawing>
      </w:r>
      <w:r>
        <w:rPr>
          <w:rFonts w:ascii="Arial Narrow" w:hAnsi="Arial Narrow" w:cs="Arial"/>
          <w:b/>
          <w:bCs/>
          <w:noProof/>
          <w:lang w:val="en-US" w:bidi="th-TH"/>
        </w:rPr>
        <w:drawing>
          <wp:anchor distT="0" distB="0" distL="114300" distR="114300" simplePos="0" relativeHeight="251659264" behindDoc="0" locked="0" layoutInCell="1" allowOverlap="1" wp14:anchorId="032FCC72" wp14:editId="5BC2DB26">
            <wp:simplePos x="2311400" y="901700"/>
            <wp:positionH relativeFrom="margin">
              <wp:align>right</wp:align>
            </wp:positionH>
            <wp:positionV relativeFrom="margin">
              <wp:align>top</wp:align>
            </wp:positionV>
            <wp:extent cx="1406525" cy="584835"/>
            <wp:effectExtent l="0" t="0" r="3175" b="571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6525" cy="584835"/>
                    </a:xfrm>
                    <a:prstGeom prst="rect">
                      <a:avLst/>
                    </a:prstGeom>
                    <a:noFill/>
                    <a:ln>
                      <a:noFill/>
                    </a:ln>
                  </pic:spPr>
                </pic:pic>
              </a:graphicData>
            </a:graphic>
          </wp:anchor>
        </w:drawing>
      </w:r>
    </w:p>
    <w:p w14:paraId="6936D9E3" w14:textId="7A95C9A1" w:rsidR="00711999" w:rsidRDefault="00711999" w:rsidP="0072226C">
      <w:pPr>
        <w:jc w:val="center"/>
        <w:rPr>
          <w:b/>
          <w:bCs/>
          <w:sz w:val="32"/>
          <w:szCs w:val="32"/>
        </w:rPr>
      </w:pPr>
      <w:r>
        <w:rPr>
          <w:b/>
          <w:bCs/>
          <w:sz w:val="32"/>
          <w:szCs w:val="32"/>
        </w:rPr>
        <w:t>Web-Text</w:t>
      </w:r>
    </w:p>
    <w:p w14:paraId="65F3A8F0" w14:textId="77777777" w:rsidR="002573D7" w:rsidRPr="00303E51" w:rsidRDefault="0072226C" w:rsidP="002573D7">
      <w:pPr>
        <w:spacing w:after="0" w:line="240" w:lineRule="auto"/>
        <w:ind w:left="720"/>
        <w:jc w:val="center"/>
        <w:rPr>
          <w:rFonts w:eastAsia="Calibri" w:cstheme="minorHAnsi"/>
          <w:b/>
          <w:sz w:val="28"/>
          <w:szCs w:val="28"/>
        </w:rPr>
      </w:pPr>
      <w:r w:rsidRPr="00303E51">
        <w:rPr>
          <w:b/>
          <w:bCs/>
          <w:sz w:val="28"/>
          <w:szCs w:val="28"/>
        </w:rPr>
        <w:t xml:space="preserve">AFD – IORA </w:t>
      </w:r>
      <w:r w:rsidR="002573D7" w:rsidRPr="00303E51">
        <w:rPr>
          <w:rFonts w:eastAsia="Calibri" w:cstheme="minorHAnsi"/>
          <w:b/>
          <w:sz w:val="28"/>
          <w:szCs w:val="28"/>
        </w:rPr>
        <w:t xml:space="preserve">Webinar on </w:t>
      </w:r>
      <w:r w:rsidR="002573D7" w:rsidRPr="00303E51">
        <w:rPr>
          <w:rStyle w:val="tlid-translation"/>
          <w:rFonts w:cs="Calibri"/>
          <w:sz w:val="28"/>
          <w:szCs w:val="28"/>
        </w:rPr>
        <w:t>“</w:t>
      </w:r>
      <w:r w:rsidR="002573D7" w:rsidRPr="008F5C5E">
        <w:rPr>
          <w:rStyle w:val="tlid-translation"/>
          <w:rFonts w:cs="Calibri"/>
          <w:b/>
          <w:bCs/>
          <w:sz w:val="28"/>
          <w:szCs w:val="28"/>
        </w:rPr>
        <w:t>Promoting the</w:t>
      </w:r>
      <w:r w:rsidR="002573D7" w:rsidRPr="00303E51">
        <w:rPr>
          <w:rStyle w:val="tlid-translation"/>
          <w:rFonts w:cs="Calibri"/>
          <w:sz w:val="28"/>
          <w:szCs w:val="28"/>
        </w:rPr>
        <w:t xml:space="preserve"> </w:t>
      </w:r>
      <w:r w:rsidR="002573D7" w:rsidRPr="00303E51">
        <w:rPr>
          <w:rFonts w:eastAsia="Calibri" w:cstheme="minorHAnsi"/>
          <w:b/>
          <w:sz w:val="28"/>
          <w:szCs w:val="28"/>
        </w:rPr>
        <w:t xml:space="preserve">manual of blue carbon standard methods to be used for standardised baseline data sets” </w:t>
      </w:r>
    </w:p>
    <w:p w14:paraId="63B1D413" w14:textId="77777777" w:rsidR="0072226C" w:rsidRPr="002F6AA1" w:rsidRDefault="0072226C" w:rsidP="0072226C">
      <w:pPr>
        <w:spacing w:after="0" w:line="276" w:lineRule="auto"/>
        <w:jc w:val="both"/>
        <w:rPr>
          <w:rFonts w:cstheme="minorHAnsi"/>
          <w:sz w:val="24"/>
          <w:szCs w:val="24"/>
        </w:rPr>
      </w:pPr>
    </w:p>
    <w:p w14:paraId="661BBC1C" w14:textId="67C343C3" w:rsidR="008C6F06" w:rsidRDefault="0072226C" w:rsidP="00711999">
      <w:pPr>
        <w:spacing w:after="0" w:line="276" w:lineRule="auto"/>
        <w:jc w:val="both"/>
        <w:rPr>
          <w:rFonts w:cstheme="minorHAnsi"/>
          <w:b/>
          <w:bCs/>
          <w:sz w:val="24"/>
          <w:szCs w:val="24"/>
          <w:lang w:val="en-US"/>
        </w:rPr>
      </w:pPr>
      <w:r w:rsidRPr="002F6AA1">
        <w:rPr>
          <w:rFonts w:cstheme="minorHAnsi"/>
          <w:sz w:val="24"/>
          <w:szCs w:val="24"/>
        </w:rPr>
        <w:t xml:space="preserve">Venue: </w:t>
      </w:r>
      <w:r w:rsidR="00303E51">
        <w:rPr>
          <w:rFonts w:eastAsia="Calibri" w:cstheme="minorHAnsi"/>
          <w:b/>
          <w:sz w:val="24"/>
          <w:szCs w:val="24"/>
        </w:rPr>
        <w:t xml:space="preserve">Webinar </w:t>
      </w:r>
      <w:r w:rsidR="00303E51" w:rsidRPr="008F5C5E">
        <w:rPr>
          <w:rFonts w:eastAsia="Calibri" w:cstheme="minorHAnsi"/>
          <w:b/>
          <w:sz w:val="24"/>
          <w:szCs w:val="24"/>
        </w:rPr>
        <w:t xml:space="preserve">on </w:t>
      </w:r>
      <w:r w:rsidR="00303E51" w:rsidRPr="008F5C5E">
        <w:rPr>
          <w:rStyle w:val="tlid-translation"/>
          <w:rFonts w:cs="Calibri"/>
          <w:b/>
          <w:sz w:val="24"/>
          <w:szCs w:val="24"/>
        </w:rPr>
        <w:t>“Promoting the</w:t>
      </w:r>
      <w:r w:rsidR="00303E51" w:rsidRPr="00EC0EE0">
        <w:rPr>
          <w:rStyle w:val="tlid-translation"/>
          <w:rFonts w:cs="Calibri"/>
          <w:sz w:val="24"/>
          <w:szCs w:val="24"/>
        </w:rPr>
        <w:t xml:space="preserve"> </w:t>
      </w:r>
      <w:r w:rsidR="00303E51">
        <w:rPr>
          <w:rFonts w:eastAsia="Calibri" w:cstheme="minorHAnsi"/>
          <w:b/>
          <w:sz w:val="24"/>
          <w:szCs w:val="24"/>
        </w:rPr>
        <w:t>m</w:t>
      </w:r>
      <w:r w:rsidR="00303E51" w:rsidRPr="00225D0C">
        <w:rPr>
          <w:rFonts w:eastAsia="Calibri" w:cstheme="minorHAnsi"/>
          <w:b/>
          <w:sz w:val="24"/>
          <w:szCs w:val="24"/>
        </w:rPr>
        <w:t xml:space="preserve">anual of blue </w:t>
      </w:r>
      <w:r w:rsidR="00303E51">
        <w:rPr>
          <w:rFonts w:eastAsia="Calibri" w:cstheme="minorHAnsi"/>
          <w:b/>
          <w:sz w:val="24"/>
          <w:szCs w:val="24"/>
        </w:rPr>
        <w:t>c</w:t>
      </w:r>
      <w:r w:rsidR="00303E51" w:rsidRPr="00225D0C">
        <w:rPr>
          <w:rFonts w:eastAsia="Calibri" w:cstheme="minorHAnsi"/>
          <w:b/>
          <w:sz w:val="24"/>
          <w:szCs w:val="24"/>
        </w:rPr>
        <w:t>arbon standard methods to be used for standardised baseline data sets”</w:t>
      </w:r>
    </w:p>
    <w:p w14:paraId="209F500F" w14:textId="77777777" w:rsidR="00711999" w:rsidRPr="00303E51" w:rsidRDefault="00711999" w:rsidP="00711999">
      <w:pPr>
        <w:spacing w:after="0" w:line="276" w:lineRule="auto"/>
        <w:jc w:val="both"/>
        <w:rPr>
          <w:rFonts w:cstheme="minorHAnsi"/>
          <w:b/>
          <w:bCs/>
          <w:sz w:val="24"/>
          <w:szCs w:val="24"/>
        </w:rPr>
      </w:pPr>
    </w:p>
    <w:p w14:paraId="6384C826" w14:textId="0C5B6450" w:rsidR="0072226C" w:rsidRDefault="007A14AF" w:rsidP="008C6F06">
      <w:pPr>
        <w:spacing w:before="120"/>
        <w:jc w:val="both"/>
        <w:rPr>
          <w:rFonts w:eastAsia="Times New Roman" w:cstheme="minorHAnsi"/>
          <w:color w:val="000000"/>
          <w:lang w:eastAsia="fr-FR"/>
        </w:rPr>
      </w:pPr>
      <w:r w:rsidRPr="007A14AF">
        <w:t>As part of</w:t>
      </w:r>
      <w:r>
        <w:t xml:space="preserve"> the French Development Agency (AFD) funded technical assistance for the </w:t>
      </w:r>
      <w:r w:rsidR="00CB3F40">
        <w:t>implementation</w:t>
      </w:r>
      <w:r>
        <w:t xml:space="preserve"> of the IORA Action Plan on Fisheries, </w:t>
      </w:r>
      <w:proofErr w:type="gramStart"/>
      <w:r>
        <w:t>Aquaculture</w:t>
      </w:r>
      <w:proofErr w:type="gramEnd"/>
      <w:r>
        <w:t xml:space="preserve"> and the Marine Environment, </w:t>
      </w:r>
      <w:r w:rsidR="00AC030A">
        <w:t>the AFD provides support to the achievement of the Blue Economy Work plan</w:t>
      </w:r>
      <w:r w:rsidR="00436CB4">
        <w:t>.</w:t>
      </w:r>
      <w:r w:rsidR="00436CB4" w:rsidRPr="00436CB4">
        <w:rPr>
          <w:rFonts w:eastAsia="Times New Roman" w:cstheme="minorHAnsi"/>
          <w:color w:val="000000"/>
          <w:lang w:eastAsia="fr-FR"/>
        </w:rPr>
        <w:t xml:space="preserve"> </w:t>
      </w:r>
      <w:r w:rsidR="00436CB4" w:rsidRPr="002140C6">
        <w:rPr>
          <w:rFonts w:eastAsia="Times New Roman" w:cstheme="minorHAnsi"/>
          <w:color w:val="000000"/>
          <w:lang w:eastAsia="fr-FR"/>
        </w:rPr>
        <w:t xml:space="preserve">The overall objective of the technical assistance (TA) is to support IORA and its Member States in the coordination and implementation </w:t>
      </w:r>
      <w:r w:rsidR="008F5C5E" w:rsidRPr="002140C6">
        <w:rPr>
          <w:rFonts w:eastAsia="Times New Roman" w:cstheme="minorHAnsi"/>
          <w:color w:val="000000"/>
          <w:lang w:eastAsia="fr-FR"/>
        </w:rPr>
        <w:t>of</w:t>
      </w:r>
      <w:r w:rsidR="008F5C5E">
        <w:rPr>
          <w:rFonts w:eastAsia="Times New Roman" w:cstheme="minorHAnsi"/>
          <w:color w:val="000000"/>
          <w:lang w:eastAsia="fr-FR"/>
        </w:rPr>
        <w:t xml:space="preserve"> the Work Plan of the Working Group on the Blue Economy</w:t>
      </w:r>
      <w:r w:rsidR="00436CB4" w:rsidRPr="002140C6">
        <w:rPr>
          <w:rFonts w:eastAsia="Times New Roman" w:cstheme="minorHAnsi"/>
          <w:color w:val="000000"/>
          <w:lang w:eastAsia="fr-FR"/>
        </w:rPr>
        <w:t xml:space="preserve">, with a strong focus on fisheries, </w:t>
      </w:r>
      <w:proofErr w:type="gramStart"/>
      <w:r w:rsidR="00436CB4" w:rsidRPr="002140C6">
        <w:rPr>
          <w:rFonts w:eastAsia="Times New Roman" w:cstheme="minorHAnsi"/>
          <w:color w:val="000000"/>
          <w:lang w:eastAsia="fr-FR"/>
        </w:rPr>
        <w:t>aquaculture</w:t>
      </w:r>
      <w:proofErr w:type="gramEnd"/>
      <w:r w:rsidR="00436CB4" w:rsidRPr="002140C6">
        <w:rPr>
          <w:rFonts w:eastAsia="Times New Roman" w:cstheme="minorHAnsi"/>
          <w:color w:val="000000"/>
          <w:lang w:eastAsia="fr-FR"/>
        </w:rPr>
        <w:t xml:space="preserve"> and protection of </w:t>
      </w:r>
      <w:r w:rsidR="00436CB4">
        <w:rPr>
          <w:rFonts w:eastAsia="Times New Roman" w:cstheme="minorHAnsi"/>
          <w:color w:val="000000"/>
          <w:lang w:eastAsia="fr-FR"/>
        </w:rPr>
        <w:t xml:space="preserve">the </w:t>
      </w:r>
      <w:r w:rsidR="00436CB4" w:rsidRPr="002140C6">
        <w:rPr>
          <w:rFonts w:eastAsia="Times New Roman" w:cstheme="minorHAnsi"/>
          <w:color w:val="000000"/>
          <w:lang w:eastAsia="fr-FR"/>
        </w:rPr>
        <w:t>marine environment.</w:t>
      </w:r>
    </w:p>
    <w:p w14:paraId="36D07CE8" w14:textId="7D324920" w:rsidR="00065B9B" w:rsidRPr="008F5C5E" w:rsidRDefault="0072226C" w:rsidP="008F5C5E">
      <w:pPr>
        <w:spacing w:before="120" w:line="240" w:lineRule="auto"/>
        <w:jc w:val="both"/>
        <w:rPr>
          <w:rFonts w:cstheme="minorHAnsi"/>
          <w:color w:val="000000"/>
          <w:lang w:eastAsia="fr-FR"/>
        </w:rPr>
      </w:pPr>
      <w:r w:rsidRPr="003276F7">
        <w:rPr>
          <w:rFonts w:cstheme="minorHAnsi"/>
          <w:color w:val="000000"/>
          <w:lang w:eastAsia="fr-FR"/>
        </w:rPr>
        <w:t xml:space="preserve">One of the specific objectives of this </w:t>
      </w:r>
      <w:r w:rsidR="008F5C5E">
        <w:rPr>
          <w:rFonts w:cstheme="minorHAnsi"/>
          <w:color w:val="000000"/>
          <w:lang w:eastAsia="fr-FR"/>
        </w:rPr>
        <w:t>Work Plan</w:t>
      </w:r>
      <w:r w:rsidR="008F5C5E" w:rsidRPr="003276F7">
        <w:rPr>
          <w:rFonts w:cstheme="minorHAnsi"/>
          <w:color w:val="000000"/>
          <w:lang w:eastAsia="fr-FR"/>
        </w:rPr>
        <w:t xml:space="preserve"> </w:t>
      </w:r>
      <w:r w:rsidRPr="003276F7">
        <w:rPr>
          <w:rFonts w:cstheme="minorHAnsi"/>
          <w:color w:val="000000"/>
          <w:lang w:eastAsia="fr-FR"/>
        </w:rPr>
        <w:t>is “</w:t>
      </w:r>
      <w:r w:rsidR="000770A6" w:rsidRPr="00766C51">
        <w:rPr>
          <w:rFonts w:eastAsia="SimSun" w:cstheme="minorHAnsi"/>
          <w:b/>
          <w:kern w:val="1"/>
          <w:lang w:eastAsia="zh-CN" w:bidi="hi-IN"/>
        </w:rPr>
        <w:t>Standardising Blue Carbon assessment methods in the Indian Ocean</w:t>
      </w:r>
      <w:r w:rsidRPr="003276F7">
        <w:rPr>
          <w:rFonts w:cstheme="minorHAnsi"/>
          <w:color w:val="000000"/>
          <w:lang w:eastAsia="fr-FR"/>
        </w:rPr>
        <w:t xml:space="preserve">”. In the context of this objective, </w:t>
      </w:r>
      <w:r w:rsidR="008F5C5E">
        <w:rPr>
          <w:rFonts w:cstheme="minorHAnsi"/>
          <w:color w:val="000000"/>
          <w:lang w:eastAsia="fr-FR"/>
        </w:rPr>
        <w:t>the activity</w:t>
      </w:r>
      <w:r w:rsidR="00065B9B">
        <w:rPr>
          <w:rFonts w:cstheme="minorHAnsi"/>
          <w:color w:val="000000"/>
          <w:lang w:eastAsia="fr-FR"/>
        </w:rPr>
        <w:t xml:space="preserve"> </w:t>
      </w:r>
      <w:r w:rsidR="008F5C5E">
        <w:rPr>
          <w:rFonts w:cstheme="minorHAnsi"/>
          <w:color w:val="000000"/>
          <w:lang w:eastAsia="fr-FR"/>
        </w:rPr>
        <w:t>“</w:t>
      </w:r>
      <w:r w:rsidR="00065B9B" w:rsidRPr="0043492F">
        <w:rPr>
          <w:rFonts w:eastAsia="SimSun" w:cstheme="minorHAnsi"/>
          <w:kern w:val="1"/>
          <w:lang w:eastAsia="zh-CN" w:bidi="hi-IN"/>
        </w:rPr>
        <w:t>Develop a manual of blue Carbon standard methods to be used for standardised baseline data sets</w:t>
      </w:r>
      <w:r w:rsidR="008F5C5E">
        <w:rPr>
          <w:rFonts w:eastAsia="SimSun" w:cstheme="minorHAnsi"/>
          <w:kern w:val="1"/>
          <w:lang w:eastAsia="zh-CN" w:bidi="hi-IN"/>
        </w:rPr>
        <w:t>”</w:t>
      </w:r>
      <w:r w:rsidRPr="003276F7">
        <w:rPr>
          <w:rFonts w:cstheme="minorHAnsi"/>
          <w:color w:val="000000"/>
          <w:lang w:eastAsia="fr-FR"/>
        </w:rPr>
        <w:t xml:space="preserve"> </w:t>
      </w:r>
      <w:r w:rsidR="00F0663D">
        <w:rPr>
          <w:rFonts w:cstheme="minorHAnsi"/>
          <w:color w:val="000000"/>
          <w:lang w:eastAsia="fr-FR"/>
        </w:rPr>
        <w:t>was</w:t>
      </w:r>
      <w:r w:rsidR="008F5C5E">
        <w:rPr>
          <w:rFonts w:cstheme="minorHAnsi"/>
          <w:color w:val="000000"/>
          <w:lang w:eastAsia="fr-FR"/>
        </w:rPr>
        <w:t xml:space="preserve"> planned</w:t>
      </w:r>
      <w:r w:rsidR="00F0663D">
        <w:rPr>
          <w:rFonts w:cstheme="minorHAnsi"/>
          <w:color w:val="000000"/>
          <w:lang w:eastAsia="fr-FR"/>
        </w:rPr>
        <w:t xml:space="preserve"> but since a manual had already developed by the Blue Carbon Initiative (BCI) the </w:t>
      </w:r>
      <w:r w:rsidR="009720E0">
        <w:rPr>
          <w:rFonts w:cstheme="minorHAnsi"/>
          <w:color w:val="000000"/>
          <w:lang w:eastAsia="fr-FR"/>
        </w:rPr>
        <w:t>IORA decided to</w:t>
      </w:r>
      <w:r w:rsidR="00F0663D">
        <w:rPr>
          <w:rFonts w:cstheme="minorHAnsi"/>
          <w:color w:val="000000"/>
          <w:lang w:eastAsia="fr-FR"/>
        </w:rPr>
        <w:t xml:space="preserve"> use th</w:t>
      </w:r>
      <w:r w:rsidR="009720E0">
        <w:rPr>
          <w:rFonts w:cstheme="minorHAnsi"/>
          <w:color w:val="000000"/>
          <w:lang w:eastAsia="fr-FR"/>
        </w:rPr>
        <w:t>e BCI</w:t>
      </w:r>
      <w:r w:rsidR="00F0663D">
        <w:rPr>
          <w:rFonts w:cstheme="minorHAnsi"/>
          <w:color w:val="000000"/>
          <w:lang w:eastAsia="fr-FR"/>
        </w:rPr>
        <w:t xml:space="preserve"> manual</w:t>
      </w:r>
      <w:r w:rsidR="009720E0">
        <w:rPr>
          <w:rFonts w:cstheme="minorHAnsi"/>
          <w:color w:val="000000"/>
          <w:lang w:eastAsia="fr-FR"/>
        </w:rPr>
        <w:t xml:space="preserve">. </w:t>
      </w:r>
    </w:p>
    <w:p w14:paraId="6155E09D" w14:textId="369049BE" w:rsidR="0072226C" w:rsidRDefault="00065B9B" w:rsidP="0072226C">
      <w:pPr>
        <w:widowControl w:val="0"/>
        <w:suppressAutoHyphens/>
        <w:spacing w:after="0" w:line="240" w:lineRule="auto"/>
        <w:jc w:val="both"/>
        <w:rPr>
          <w:rFonts w:eastAsia="SimSun" w:cstheme="minorHAnsi"/>
          <w:kern w:val="1"/>
          <w:lang w:eastAsia="zh-CN" w:bidi="hi-IN"/>
        </w:rPr>
      </w:pPr>
      <w:r w:rsidRPr="004F7F74">
        <w:rPr>
          <w:rFonts w:eastAsia="SimSun" w:cstheme="minorHAnsi"/>
          <w:kern w:val="1"/>
          <w:lang w:eastAsia="zh-CN" w:bidi="hi-IN"/>
        </w:rPr>
        <w:t xml:space="preserve">IORA recognises that </w:t>
      </w:r>
      <w:r w:rsidRPr="0043492F">
        <w:rPr>
          <w:rFonts w:eastAsia="SimSun" w:cstheme="minorHAnsi"/>
          <w:kern w:val="1"/>
          <w:lang w:eastAsia="zh-CN" w:bidi="hi-IN"/>
        </w:rPr>
        <w:t>healthy blue carbon ecosystems provide habitat for marine species, support fish stocks and food security, sustain coastal communities and livelihoods, filter water flowing into our oceans and reef systems, and protect coastlines from erosion and storm surges.</w:t>
      </w:r>
      <w:r>
        <w:rPr>
          <w:rFonts w:eastAsia="SimSun" w:cstheme="minorHAnsi"/>
          <w:kern w:val="1"/>
          <w:lang w:eastAsia="zh-CN" w:bidi="hi-IN"/>
        </w:rPr>
        <w:t xml:space="preserve"> </w:t>
      </w:r>
      <w:r w:rsidR="0072226C">
        <w:rPr>
          <w:rFonts w:cstheme="minorHAnsi"/>
          <w:color w:val="000000"/>
          <w:lang w:eastAsia="fr-FR"/>
        </w:rPr>
        <w:t xml:space="preserve">As such, </w:t>
      </w:r>
      <w:r w:rsidR="0072226C">
        <w:rPr>
          <w:rFonts w:eastAsia="Times New Roman" w:cstheme="minorHAnsi"/>
          <w:color w:val="000000"/>
          <w:lang w:eastAsia="fr-FR"/>
        </w:rPr>
        <w:t>t</w:t>
      </w:r>
      <w:r w:rsidR="0072226C" w:rsidRPr="00BA4DE9">
        <w:rPr>
          <w:rFonts w:eastAsia="Times New Roman" w:cstheme="minorHAnsi"/>
          <w:color w:val="000000"/>
          <w:lang w:eastAsia="fr-FR"/>
        </w:rPr>
        <w:t>he</w:t>
      </w:r>
      <w:r w:rsidR="0072226C" w:rsidRPr="002F6AA1">
        <w:rPr>
          <w:rFonts w:eastAsia="Times New Roman" w:cstheme="minorHAnsi"/>
          <w:color w:val="000000"/>
          <w:lang w:eastAsia="fr-FR"/>
        </w:rPr>
        <w:t xml:space="preserve"> IORA Secretariat will deliver</w:t>
      </w:r>
      <w:r w:rsidR="0072226C">
        <w:rPr>
          <w:rFonts w:eastAsia="Times New Roman" w:cstheme="minorHAnsi"/>
          <w:color w:val="000000"/>
          <w:lang w:eastAsia="fr-FR"/>
        </w:rPr>
        <w:t>,</w:t>
      </w:r>
      <w:r w:rsidR="0072226C" w:rsidRPr="002F6AA1">
        <w:rPr>
          <w:rFonts w:eastAsia="Times New Roman" w:cstheme="minorHAnsi"/>
          <w:color w:val="000000"/>
          <w:lang w:eastAsia="fr-FR"/>
        </w:rPr>
        <w:t xml:space="preserve"> </w:t>
      </w:r>
      <w:r w:rsidR="0072226C" w:rsidRPr="003276F7">
        <w:rPr>
          <w:rFonts w:eastAsia="SimSun" w:cstheme="minorHAnsi"/>
          <w:kern w:val="1"/>
          <w:lang w:eastAsia="zh-CN" w:bidi="hi-IN"/>
        </w:rPr>
        <w:t>in collaboration with the</w:t>
      </w:r>
      <w:r>
        <w:rPr>
          <w:rFonts w:eastAsia="SimSun" w:cstheme="minorHAnsi"/>
          <w:kern w:val="1"/>
          <w:lang w:eastAsia="zh-CN" w:bidi="hi-IN"/>
        </w:rPr>
        <w:t xml:space="preserve"> IORA Blue Carbon Hub</w:t>
      </w:r>
      <w:r w:rsidR="0072226C">
        <w:rPr>
          <w:rFonts w:eastAsia="SimSun" w:cstheme="minorHAnsi"/>
          <w:kern w:val="1"/>
          <w:lang w:eastAsia="zh-CN" w:bidi="hi-IN"/>
        </w:rPr>
        <w:t>,</w:t>
      </w:r>
      <w:r w:rsidR="0072226C" w:rsidRPr="003276F7">
        <w:rPr>
          <w:rFonts w:eastAsia="SimSun" w:cstheme="minorHAnsi"/>
          <w:kern w:val="1"/>
          <w:lang w:eastAsia="zh-CN" w:bidi="hi-IN"/>
        </w:rPr>
        <w:t xml:space="preserve"> </w:t>
      </w:r>
      <w:r>
        <w:rPr>
          <w:rFonts w:eastAsia="SimSun" w:cstheme="minorHAnsi"/>
          <w:kern w:val="1"/>
          <w:lang w:eastAsia="zh-CN" w:bidi="hi-IN"/>
        </w:rPr>
        <w:t xml:space="preserve">a Webinar </w:t>
      </w:r>
      <w:r w:rsidR="00F0663D">
        <w:rPr>
          <w:rFonts w:eastAsia="SimSun" w:cstheme="minorHAnsi"/>
          <w:kern w:val="1"/>
          <w:lang w:eastAsia="zh-CN" w:bidi="hi-IN"/>
        </w:rPr>
        <w:t>to promote and</w:t>
      </w:r>
      <w:r w:rsidRPr="00065B9B">
        <w:rPr>
          <w:rFonts w:eastAsia="SimSun" w:cstheme="minorHAnsi"/>
          <w:kern w:val="1"/>
          <w:lang w:eastAsia="zh-CN" w:bidi="hi-IN"/>
        </w:rPr>
        <w:t xml:space="preserve"> introduce to as many stakeholders in the IORA Member States the use of the Blue Carbon manual developed by the </w:t>
      </w:r>
      <w:r w:rsidR="008F5C5E">
        <w:rPr>
          <w:rFonts w:eastAsia="SimSun" w:cstheme="minorHAnsi"/>
          <w:kern w:val="1"/>
          <w:lang w:eastAsia="zh-CN" w:bidi="hi-IN"/>
        </w:rPr>
        <w:t xml:space="preserve">Blue </w:t>
      </w:r>
      <w:r w:rsidRPr="00065B9B">
        <w:rPr>
          <w:rFonts w:eastAsia="SimSun" w:cstheme="minorHAnsi"/>
          <w:kern w:val="1"/>
          <w:lang w:eastAsia="zh-CN" w:bidi="hi-IN"/>
        </w:rPr>
        <w:t>C</w:t>
      </w:r>
      <w:r w:rsidR="008F5C5E">
        <w:rPr>
          <w:rFonts w:eastAsia="SimSun" w:cstheme="minorHAnsi"/>
          <w:kern w:val="1"/>
          <w:lang w:eastAsia="zh-CN" w:bidi="hi-IN"/>
        </w:rPr>
        <w:t xml:space="preserve">arbon </w:t>
      </w:r>
      <w:r w:rsidRPr="00065B9B">
        <w:rPr>
          <w:rFonts w:eastAsia="SimSun" w:cstheme="minorHAnsi"/>
          <w:kern w:val="1"/>
          <w:lang w:eastAsia="zh-CN" w:bidi="hi-IN"/>
        </w:rPr>
        <w:t>I</w:t>
      </w:r>
      <w:r w:rsidR="008F5C5E">
        <w:rPr>
          <w:rFonts w:eastAsia="SimSun" w:cstheme="minorHAnsi"/>
          <w:kern w:val="1"/>
          <w:lang w:eastAsia="zh-CN" w:bidi="hi-IN"/>
        </w:rPr>
        <w:t>nitiative</w:t>
      </w:r>
      <w:r w:rsidRPr="00065B9B">
        <w:rPr>
          <w:rFonts w:eastAsia="SimSun" w:cstheme="minorHAnsi"/>
          <w:kern w:val="1"/>
          <w:lang w:eastAsia="zh-CN" w:bidi="hi-IN"/>
        </w:rPr>
        <w:t>, its application, and benefits and to understand any challenges faced by the Member States</w:t>
      </w:r>
      <w:r w:rsidR="00F0663D">
        <w:rPr>
          <w:rFonts w:eastAsia="SimSun" w:cstheme="minorHAnsi"/>
          <w:kern w:val="1"/>
          <w:lang w:eastAsia="zh-CN" w:bidi="hi-IN"/>
        </w:rPr>
        <w:t xml:space="preserve">. </w:t>
      </w:r>
    </w:p>
    <w:p w14:paraId="12F3274A" w14:textId="6BFCEE7B" w:rsidR="008C6F06" w:rsidRPr="0072226C" w:rsidRDefault="008C6F06" w:rsidP="0072226C">
      <w:pPr>
        <w:widowControl w:val="0"/>
        <w:suppressAutoHyphens/>
        <w:spacing w:after="0" w:line="240" w:lineRule="auto"/>
        <w:jc w:val="both"/>
        <w:rPr>
          <w:rFonts w:eastAsia="SimSun" w:cstheme="minorHAnsi"/>
          <w:kern w:val="1"/>
          <w:lang w:eastAsia="zh-CN" w:bidi="hi-IN"/>
        </w:rPr>
      </w:pPr>
      <w:r w:rsidRPr="00E633FC">
        <w:rPr>
          <w:rFonts w:cstheme="minorHAnsi"/>
        </w:rPr>
        <w:t xml:space="preserve"> </w:t>
      </w:r>
    </w:p>
    <w:p w14:paraId="560179E6" w14:textId="489897E6" w:rsidR="00405A61" w:rsidRPr="00D82E74" w:rsidRDefault="001046E0" w:rsidP="00405A61">
      <w:pPr>
        <w:jc w:val="both"/>
        <w:rPr>
          <w:rFonts w:eastAsia="Times New Roman" w:cstheme="minorHAnsi"/>
          <w:b/>
          <w:bCs/>
          <w:color w:val="000000"/>
          <w:lang w:eastAsia="fr-FR"/>
        </w:rPr>
      </w:pPr>
      <w:r w:rsidRPr="00D82E74">
        <w:rPr>
          <w:rFonts w:eastAsia="Times New Roman" w:cstheme="minorHAnsi"/>
          <w:b/>
          <w:bCs/>
          <w:color w:val="000000"/>
          <w:lang w:eastAsia="fr-FR"/>
        </w:rPr>
        <w:t>Participation</w:t>
      </w:r>
      <w:r w:rsidR="00762047" w:rsidRPr="00D82E74">
        <w:rPr>
          <w:rFonts w:eastAsia="Times New Roman" w:cstheme="minorHAnsi"/>
          <w:b/>
          <w:bCs/>
          <w:color w:val="000000"/>
          <w:lang w:eastAsia="fr-FR"/>
        </w:rPr>
        <w:t>:</w:t>
      </w:r>
      <w:r w:rsidR="00D6641D" w:rsidRPr="00D82E74">
        <w:rPr>
          <w:rFonts w:eastAsia="Times New Roman" w:cstheme="minorHAnsi"/>
          <w:b/>
          <w:bCs/>
          <w:color w:val="000000"/>
          <w:lang w:eastAsia="fr-FR"/>
        </w:rPr>
        <w:t xml:space="preserve"> </w:t>
      </w:r>
      <w:r w:rsidR="00303E51">
        <w:rPr>
          <w:rFonts w:eastAsia="Times New Roman" w:cstheme="minorHAnsi"/>
          <w:b/>
          <w:bCs/>
          <w:color w:val="000000"/>
          <w:lang w:eastAsia="fr-FR"/>
        </w:rPr>
        <w:t xml:space="preserve">All </w:t>
      </w:r>
    </w:p>
    <w:p w14:paraId="107AA257" w14:textId="4D6B0BC6" w:rsidR="00625FF8" w:rsidRPr="008C6F06" w:rsidRDefault="00762047" w:rsidP="008C6F06">
      <w:pPr>
        <w:rPr>
          <w:rFonts w:ascii="Calibri" w:hAnsi="Calibri" w:cs="Calibri"/>
          <w:b/>
          <w:bCs/>
        </w:rPr>
      </w:pPr>
      <w:r w:rsidRPr="00D82E74">
        <w:rPr>
          <w:rFonts w:eastAsia="Times New Roman" w:cstheme="minorHAnsi"/>
          <w:color w:val="000000"/>
          <w:lang w:eastAsia="fr-FR"/>
        </w:rPr>
        <w:t xml:space="preserve">Title: </w:t>
      </w:r>
      <w:r w:rsidR="00303E51">
        <w:rPr>
          <w:rFonts w:eastAsia="Calibri" w:cstheme="minorHAnsi"/>
          <w:b/>
          <w:sz w:val="24"/>
          <w:szCs w:val="24"/>
        </w:rPr>
        <w:t xml:space="preserve">Webinar on </w:t>
      </w:r>
      <w:r w:rsidR="00303E51" w:rsidRPr="00F0663D">
        <w:rPr>
          <w:rStyle w:val="tlid-translation"/>
          <w:rFonts w:cs="Calibri"/>
          <w:b/>
          <w:bCs/>
          <w:sz w:val="24"/>
          <w:szCs w:val="24"/>
        </w:rPr>
        <w:t>“Promoting the</w:t>
      </w:r>
      <w:r w:rsidR="00303E51" w:rsidRPr="00EC0EE0">
        <w:rPr>
          <w:rStyle w:val="tlid-translation"/>
          <w:rFonts w:cs="Calibri"/>
          <w:sz w:val="24"/>
          <w:szCs w:val="24"/>
        </w:rPr>
        <w:t xml:space="preserve"> </w:t>
      </w:r>
      <w:r w:rsidR="00303E51">
        <w:rPr>
          <w:rFonts w:eastAsia="Calibri" w:cstheme="minorHAnsi"/>
          <w:b/>
          <w:sz w:val="24"/>
          <w:szCs w:val="24"/>
        </w:rPr>
        <w:t>m</w:t>
      </w:r>
      <w:r w:rsidR="00303E51" w:rsidRPr="00225D0C">
        <w:rPr>
          <w:rFonts w:eastAsia="Calibri" w:cstheme="minorHAnsi"/>
          <w:b/>
          <w:sz w:val="24"/>
          <w:szCs w:val="24"/>
        </w:rPr>
        <w:t xml:space="preserve">anual of blue </w:t>
      </w:r>
      <w:r w:rsidR="00303E51">
        <w:rPr>
          <w:rFonts w:eastAsia="Calibri" w:cstheme="minorHAnsi"/>
          <w:b/>
          <w:sz w:val="24"/>
          <w:szCs w:val="24"/>
        </w:rPr>
        <w:t>c</w:t>
      </w:r>
      <w:r w:rsidR="00303E51" w:rsidRPr="00225D0C">
        <w:rPr>
          <w:rFonts w:eastAsia="Calibri" w:cstheme="minorHAnsi"/>
          <w:b/>
          <w:sz w:val="24"/>
          <w:szCs w:val="24"/>
        </w:rPr>
        <w:t>arbon standard methods to be used for standardised baseline data sets”</w:t>
      </w:r>
    </w:p>
    <w:p w14:paraId="1CE3BB4C" w14:textId="35F46568" w:rsidR="00625FF8" w:rsidRPr="00D82E74" w:rsidRDefault="00625FF8" w:rsidP="00625FF8">
      <w:pPr>
        <w:spacing w:after="0" w:line="240" w:lineRule="auto"/>
        <w:rPr>
          <w:rFonts w:eastAsia="Times New Roman" w:cstheme="minorHAnsi"/>
          <w:color w:val="000000"/>
          <w:lang w:eastAsia="fr-FR"/>
        </w:rPr>
      </w:pPr>
      <w:r w:rsidRPr="00D82E74">
        <w:rPr>
          <w:rFonts w:eastAsia="Times New Roman" w:cstheme="minorHAnsi"/>
          <w:color w:val="000000"/>
          <w:lang w:eastAsia="fr-FR"/>
        </w:rPr>
        <w:t xml:space="preserve">Venue:  </w:t>
      </w:r>
      <w:r w:rsidR="00206298" w:rsidRPr="00D82E74">
        <w:rPr>
          <w:rFonts w:cstheme="minorHAnsi"/>
        </w:rPr>
        <w:t xml:space="preserve">Online </w:t>
      </w:r>
    </w:p>
    <w:p w14:paraId="0ADBE5B7" w14:textId="0DA9C4B2" w:rsidR="00CC6B7F" w:rsidRPr="00D82E74" w:rsidRDefault="00625FF8" w:rsidP="00AF087C">
      <w:pPr>
        <w:spacing w:after="0" w:line="240" w:lineRule="auto"/>
        <w:rPr>
          <w:rFonts w:eastAsia="Times New Roman" w:cstheme="minorHAnsi"/>
          <w:color w:val="202124"/>
          <w:spacing w:val="3"/>
          <w:lang w:eastAsia="en-GB"/>
        </w:rPr>
      </w:pPr>
      <w:r w:rsidRPr="00D82E74">
        <w:rPr>
          <w:rFonts w:eastAsia="Times New Roman" w:cstheme="minorHAnsi"/>
          <w:color w:val="000000"/>
          <w:lang w:eastAsia="fr-FR"/>
        </w:rPr>
        <w:t xml:space="preserve">Date:  </w:t>
      </w:r>
      <w:r w:rsidR="00303E51">
        <w:rPr>
          <w:rFonts w:eastAsia="Times New Roman" w:cstheme="minorHAnsi"/>
          <w:color w:val="000000"/>
          <w:lang w:eastAsia="fr-FR"/>
        </w:rPr>
        <w:t>Monday 23</w:t>
      </w:r>
      <w:r w:rsidR="00303E51">
        <w:rPr>
          <w:rFonts w:eastAsia="Times New Roman" w:cstheme="minorHAnsi"/>
          <w:color w:val="202124"/>
          <w:spacing w:val="3"/>
          <w:lang w:eastAsia="en-GB"/>
        </w:rPr>
        <w:t xml:space="preserve"> January</w:t>
      </w:r>
      <w:r w:rsidR="00711999">
        <w:rPr>
          <w:rFonts w:eastAsia="Times New Roman" w:cstheme="minorHAnsi"/>
          <w:color w:val="202124"/>
          <w:spacing w:val="3"/>
          <w:lang w:eastAsia="en-GB"/>
        </w:rPr>
        <w:t xml:space="preserve"> 202</w:t>
      </w:r>
      <w:r w:rsidR="00303E51">
        <w:rPr>
          <w:rFonts w:eastAsia="Times New Roman" w:cstheme="minorHAnsi"/>
          <w:color w:val="202124"/>
          <w:spacing w:val="3"/>
          <w:lang w:eastAsia="en-GB"/>
        </w:rPr>
        <w:t xml:space="preserve">3 </w:t>
      </w:r>
      <w:r w:rsidR="00D0331D">
        <w:rPr>
          <w:rFonts w:eastAsia="Times New Roman" w:cstheme="minorHAnsi"/>
          <w:color w:val="202124"/>
          <w:spacing w:val="3"/>
          <w:lang w:eastAsia="en-GB"/>
        </w:rPr>
        <w:t xml:space="preserve">at 0700 Hrs (GMT) </w:t>
      </w:r>
    </w:p>
    <w:p w14:paraId="42AF6BCD" w14:textId="77777777" w:rsidR="00AF087C" w:rsidRPr="00D82E74" w:rsidRDefault="00AF087C" w:rsidP="00AF087C">
      <w:pPr>
        <w:spacing w:after="0" w:line="240" w:lineRule="auto"/>
        <w:rPr>
          <w:rFonts w:eastAsia="Times New Roman" w:cstheme="minorHAnsi"/>
          <w:color w:val="202124"/>
          <w:spacing w:val="3"/>
          <w:lang w:eastAsia="en-GB"/>
        </w:rPr>
      </w:pPr>
    </w:p>
    <w:p w14:paraId="0D4D3004" w14:textId="77777777" w:rsidR="00F72749" w:rsidRDefault="00625FF8" w:rsidP="00625FF8">
      <w:pPr>
        <w:rPr>
          <w:rFonts w:eastAsia="Times New Roman" w:cstheme="minorHAnsi"/>
          <w:b/>
          <w:bCs/>
          <w:color w:val="000000"/>
          <w:lang w:eastAsia="fr-FR"/>
        </w:rPr>
      </w:pPr>
      <w:r w:rsidRPr="002103A3">
        <w:rPr>
          <w:rFonts w:eastAsia="Times New Roman" w:cstheme="minorHAnsi"/>
          <w:b/>
          <w:bCs/>
          <w:color w:val="000000"/>
          <w:lang w:eastAsia="fr-FR"/>
        </w:rPr>
        <w:t xml:space="preserve">Registration: </w:t>
      </w:r>
      <w:r w:rsidR="00303E51">
        <w:rPr>
          <w:rFonts w:eastAsia="Times New Roman" w:cstheme="minorHAnsi"/>
          <w:b/>
          <w:bCs/>
          <w:color w:val="000000"/>
          <w:lang w:eastAsia="fr-FR"/>
        </w:rPr>
        <w:t xml:space="preserve">All </w:t>
      </w:r>
      <w:r w:rsidR="00711999">
        <w:rPr>
          <w:rFonts w:eastAsia="Times New Roman" w:cstheme="minorHAnsi"/>
          <w:b/>
          <w:bCs/>
          <w:color w:val="000000"/>
          <w:lang w:eastAsia="fr-FR"/>
        </w:rPr>
        <w:t xml:space="preserve"> </w:t>
      </w:r>
    </w:p>
    <w:p w14:paraId="0F86FD78" w14:textId="438B6D31" w:rsidR="00105B4F" w:rsidRPr="00D82E74" w:rsidRDefault="00F72749" w:rsidP="00625FF8">
      <w:pPr>
        <w:rPr>
          <w:rFonts w:eastAsia="Times New Roman" w:cstheme="minorHAnsi"/>
          <w:b/>
          <w:bCs/>
          <w:color w:val="000000"/>
          <w:lang w:eastAsia="fr-FR"/>
        </w:rPr>
      </w:pPr>
      <w:r>
        <w:rPr>
          <w:rFonts w:eastAsia="Times New Roman" w:cstheme="minorHAnsi"/>
          <w:b/>
          <w:bCs/>
          <w:color w:val="000000"/>
          <w:lang w:eastAsia="fr-FR"/>
        </w:rPr>
        <w:t xml:space="preserve">Link for Registration:  </w:t>
      </w:r>
      <w:hyperlink r:id="rId13" w:history="1">
        <w:r w:rsidRPr="000A4A80">
          <w:rPr>
            <w:rStyle w:val="Hyperlink"/>
          </w:rPr>
          <w:t>https://forms.gle/k2p8E1KBmMagyf1r6</w:t>
        </w:r>
      </w:hyperlink>
      <w:r>
        <w:t xml:space="preserve"> </w:t>
      </w:r>
    </w:p>
    <w:p w14:paraId="58FBD8E1" w14:textId="300D28A4" w:rsidR="0082185F" w:rsidRDefault="00CC6B7F" w:rsidP="0082185F">
      <w:pPr>
        <w:spacing w:after="0" w:line="240" w:lineRule="auto"/>
        <w:jc w:val="both"/>
        <w:rPr>
          <w:rFonts w:eastAsia="Times New Roman" w:cstheme="minorHAnsi"/>
          <w:color w:val="000000"/>
          <w:lang w:eastAsia="fr-FR"/>
        </w:rPr>
      </w:pPr>
      <w:r w:rsidRPr="00D82E74">
        <w:rPr>
          <w:rFonts w:eastAsia="Times New Roman" w:cstheme="minorHAnsi"/>
          <w:color w:val="000000"/>
          <w:lang w:eastAsia="fr-FR"/>
        </w:rPr>
        <w:t>The</w:t>
      </w:r>
      <w:r w:rsidR="00926B91">
        <w:rPr>
          <w:rFonts w:eastAsia="Times New Roman" w:cstheme="minorHAnsi"/>
          <w:color w:val="000000"/>
          <w:lang w:eastAsia="fr-FR"/>
        </w:rPr>
        <w:t xml:space="preserve"> online </w:t>
      </w:r>
      <w:r w:rsidR="003F688A">
        <w:rPr>
          <w:rFonts w:eastAsia="Times New Roman" w:cstheme="minorHAnsi"/>
          <w:color w:val="000000"/>
          <w:lang w:eastAsia="fr-FR"/>
        </w:rPr>
        <w:t>w</w:t>
      </w:r>
      <w:r w:rsidR="00926B91">
        <w:rPr>
          <w:rFonts w:eastAsia="Times New Roman" w:cstheme="minorHAnsi"/>
          <w:color w:val="000000"/>
          <w:lang w:eastAsia="fr-FR"/>
        </w:rPr>
        <w:t>orkshop</w:t>
      </w:r>
      <w:r w:rsidRPr="00D82E74">
        <w:rPr>
          <w:rFonts w:eastAsia="Times New Roman" w:cstheme="minorHAnsi"/>
          <w:color w:val="000000"/>
          <w:lang w:eastAsia="fr-FR"/>
        </w:rPr>
        <w:t xml:space="preserve"> will be</w:t>
      </w:r>
      <w:r w:rsidR="00D0331D">
        <w:rPr>
          <w:rFonts w:eastAsia="Times New Roman" w:cstheme="minorHAnsi"/>
          <w:color w:val="000000"/>
          <w:lang w:eastAsia="fr-FR"/>
        </w:rPr>
        <w:t xml:space="preserve"> </w:t>
      </w:r>
      <w:r w:rsidRPr="00D82E74">
        <w:rPr>
          <w:rFonts w:eastAsia="Times New Roman" w:cstheme="minorHAnsi"/>
          <w:color w:val="000000"/>
          <w:lang w:eastAsia="fr-FR"/>
        </w:rPr>
        <w:t>moderated</w:t>
      </w:r>
      <w:r w:rsidR="00D0331D">
        <w:rPr>
          <w:rFonts w:eastAsia="Times New Roman" w:cstheme="minorHAnsi"/>
          <w:color w:val="000000"/>
          <w:lang w:eastAsia="fr-FR"/>
        </w:rPr>
        <w:t xml:space="preserve"> by</w:t>
      </w:r>
      <w:r w:rsidR="0082185F">
        <w:rPr>
          <w:rFonts w:eastAsia="Times New Roman" w:cstheme="minorHAnsi"/>
          <w:color w:val="000000"/>
          <w:lang w:eastAsia="fr-FR"/>
        </w:rPr>
        <w:t xml:space="preserve"> Mr</w:t>
      </w:r>
      <w:r w:rsidR="003F688A">
        <w:rPr>
          <w:rFonts w:eastAsia="Times New Roman" w:cstheme="minorHAnsi"/>
          <w:color w:val="000000"/>
          <w:lang w:eastAsia="fr-FR"/>
        </w:rPr>
        <w:t>.</w:t>
      </w:r>
      <w:r w:rsidR="0082185F">
        <w:rPr>
          <w:rFonts w:eastAsia="Times New Roman" w:cstheme="minorHAnsi"/>
          <w:color w:val="000000"/>
          <w:lang w:eastAsia="fr-FR"/>
        </w:rPr>
        <w:t xml:space="preserve"> Rondolph Payet, the </w:t>
      </w:r>
      <w:r w:rsidR="008C6F06">
        <w:rPr>
          <w:rFonts w:eastAsia="Times New Roman" w:cstheme="minorHAnsi"/>
          <w:color w:val="000000"/>
          <w:lang w:eastAsia="fr-FR"/>
        </w:rPr>
        <w:t>Main</w:t>
      </w:r>
      <w:r w:rsidR="00D0331D">
        <w:rPr>
          <w:rFonts w:eastAsia="Times New Roman" w:cstheme="minorHAnsi"/>
          <w:color w:val="000000"/>
          <w:lang w:eastAsia="fr-FR"/>
        </w:rPr>
        <w:t xml:space="preserve"> </w:t>
      </w:r>
      <w:r w:rsidR="008C6F06">
        <w:rPr>
          <w:rFonts w:eastAsia="Times New Roman" w:cstheme="minorHAnsi"/>
          <w:color w:val="000000"/>
          <w:lang w:eastAsia="fr-FR"/>
        </w:rPr>
        <w:t xml:space="preserve">Residence Expert </w:t>
      </w:r>
      <w:r w:rsidR="007B1598">
        <w:rPr>
          <w:rFonts w:eastAsia="Times New Roman" w:cstheme="minorHAnsi"/>
          <w:color w:val="000000"/>
          <w:lang w:eastAsia="fr-FR"/>
        </w:rPr>
        <w:t xml:space="preserve">for </w:t>
      </w:r>
      <w:r w:rsidR="0082185F" w:rsidRPr="0082185F">
        <w:rPr>
          <w:rFonts w:eastAsia="Times New Roman" w:cstheme="minorHAnsi"/>
          <w:color w:val="000000"/>
          <w:lang w:eastAsia="fr-FR"/>
        </w:rPr>
        <w:t xml:space="preserve">the </w:t>
      </w:r>
      <w:r w:rsidR="003F688A">
        <w:rPr>
          <w:rFonts w:eastAsia="Times New Roman" w:cstheme="minorHAnsi"/>
          <w:color w:val="000000"/>
          <w:lang w:eastAsia="fr-FR"/>
        </w:rPr>
        <w:t xml:space="preserve">AFD </w:t>
      </w:r>
      <w:r w:rsidR="0082185F" w:rsidRPr="0082185F">
        <w:rPr>
          <w:rFonts w:eastAsia="Times New Roman" w:cstheme="minorHAnsi"/>
          <w:color w:val="000000"/>
          <w:lang w:eastAsia="fr-FR"/>
        </w:rPr>
        <w:t>Technical Assistance</w:t>
      </w:r>
      <w:r w:rsidR="003F688A">
        <w:rPr>
          <w:rFonts w:eastAsia="Times New Roman" w:cstheme="minorHAnsi"/>
          <w:color w:val="000000"/>
          <w:lang w:eastAsia="fr-FR"/>
        </w:rPr>
        <w:t xml:space="preserve"> to IORA</w:t>
      </w:r>
      <w:r w:rsidR="0082185F">
        <w:rPr>
          <w:rFonts w:eastAsia="Times New Roman" w:cstheme="minorHAnsi"/>
          <w:color w:val="000000"/>
          <w:lang w:eastAsia="fr-FR"/>
        </w:rPr>
        <w:t xml:space="preserve">. The </w:t>
      </w:r>
      <w:r w:rsidR="0082185F" w:rsidRPr="0082185F">
        <w:rPr>
          <w:rFonts w:eastAsia="Times New Roman" w:cstheme="minorHAnsi"/>
          <w:color w:val="000000"/>
          <w:lang w:eastAsia="fr-FR"/>
        </w:rPr>
        <w:t xml:space="preserve">speakers </w:t>
      </w:r>
      <w:r w:rsidR="0082185F">
        <w:rPr>
          <w:rFonts w:eastAsia="Times New Roman" w:cstheme="minorHAnsi"/>
          <w:color w:val="000000"/>
          <w:lang w:eastAsia="fr-FR"/>
        </w:rPr>
        <w:t xml:space="preserve">will include experts </w:t>
      </w:r>
      <w:r w:rsidR="00303E51">
        <w:rPr>
          <w:rFonts w:eastAsia="Times New Roman" w:cstheme="minorHAnsi"/>
          <w:color w:val="000000"/>
          <w:lang w:eastAsia="fr-FR"/>
        </w:rPr>
        <w:t>from IORA Blue Carbon Hub, Blue Carbon Initiative, AFD,</w:t>
      </w:r>
      <w:r w:rsidR="00065B9B">
        <w:rPr>
          <w:rFonts w:eastAsia="Times New Roman" w:cstheme="minorHAnsi"/>
          <w:color w:val="000000"/>
          <w:lang w:eastAsia="fr-FR"/>
        </w:rPr>
        <w:t xml:space="preserve"> </w:t>
      </w:r>
      <w:r w:rsidR="00303E51">
        <w:rPr>
          <w:rFonts w:eastAsia="Times New Roman" w:cstheme="minorHAnsi"/>
          <w:color w:val="000000"/>
          <w:lang w:eastAsia="fr-FR"/>
        </w:rPr>
        <w:t>IUC</w:t>
      </w:r>
      <w:r w:rsidR="00065B9B">
        <w:rPr>
          <w:rFonts w:eastAsia="Times New Roman" w:cstheme="minorHAnsi"/>
          <w:color w:val="000000"/>
          <w:lang w:eastAsia="fr-FR"/>
        </w:rPr>
        <w:t xml:space="preserve">N </w:t>
      </w:r>
      <w:r w:rsidR="00303E51">
        <w:rPr>
          <w:rFonts w:eastAsia="Times New Roman" w:cstheme="minorHAnsi"/>
          <w:color w:val="000000"/>
          <w:lang w:eastAsia="fr-FR"/>
        </w:rPr>
        <w:t xml:space="preserve">and </w:t>
      </w:r>
      <w:r w:rsidR="00711999">
        <w:rPr>
          <w:rFonts w:eastAsia="Times New Roman" w:cstheme="minorHAnsi"/>
          <w:color w:val="000000"/>
          <w:lang w:eastAsia="fr-FR"/>
        </w:rPr>
        <w:t xml:space="preserve">IORA </w:t>
      </w:r>
      <w:r w:rsidR="003F688A">
        <w:rPr>
          <w:rFonts w:eastAsia="Times New Roman" w:cstheme="minorHAnsi"/>
          <w:color w:val="000000"/>
          <w:lang w:eastAsia="fr-FR"/>
        </w:rPr>
        <w:t>M</w:t>
      </w:r>
      <w:r w:rsidR="00711999">
        <w:rPr>
          <w:rFonts w:eastAsia="Times New Roman" w:cstheme="minorHAnsi"/>
          <w:color w:val="000000"/>
          <w:lang w:eastAsia="fr-FR"/>
        </w:rPr>
        <w:t xml:space="preserve">ember </w:t>
      </w:r>
      <w:r w:rsidR="003F688A">
        <w:rPr>
          <w:rFonts w:eastAsia="Times New Roman" w:cstheme="minorHAnsi"/>
          <w:color w:val="000000"/>
          <w:lang w:eastAsia="fr-FR"/>
        </w:rPr>
        <w:t>S</w:t>
      </w:r>
      <w:r w:rsidR="00711999">
        <w:rPr>
          <w:rFonts w:eastAsia="Times New Roman" w:cstheme="minorHAnsi"/>
          <w:color w:val="000000"/>
          <w:lang w:eastAsia="fr-FR"/>
        </w:rPr>
        <w:t xml:space="preserve">tates. </w:t>
      </w:r>
      <w:r w:rsidR="007B1598">
        <w:rPr>
          <w:rFonts w:eastAsia="Times New Roman" w:cstheme="minorHAnsi"/>
          <w:color w:val="000000"/>
          <w:lang w:eastAsia="fr-FR"/>
        </w:rPr>
        <w:t xml:space="preserve"> </w:t>
      </w:r>
      <w:r w:rsidR="007B1598" w:rsidRPr="0082185F">
        <w:rPr>
          <w:rFonts w:eastAsia="Times New Roman" w:cstheme="minorHAnsi"/>
          <w:color w:val="000000"/>
          <w:lang w:eastAsia="fr-FR"/>
        </w:rPr>
        <w:t xml:space="preserve"> </w:t>
      </w:r>
    </w:p>
    <w:p w14:paraId="03DCEF80" w14:textId="4DDCC5C2" w:rsidR="009720E0" w:rsidRDefault="009720E0" w:rsidP="0082185F">
      <w:pPr>
        <w:spacing w:after="0" w:line="240" w:lineRule="auto"/>
        <w:jc w:val="both"/>
        <w:rPr>
          <w:rFonts w:eastAsia="Times New Roman" w:cstheme="minorHAnsi"/>
          <w:color w:val="000000"/>
          <w:lang w:eastAsia="fr-FR"/>
        </w:rPr>
      </w:pPr>
    </w:p>
    <w:p w14:paraId="299B8F86" w14:textId="77777777" w:rsidR="009720E0" w:rsidRPr="0082185F" w:rsidRDefault="009720E0" w:rsidP="0082185F">
      <w:pPr>
        <w:spacing w:after="0" w:line="240" w:lineRule="auto"/>
        <w:jc w:val="both"/>
        <w:rPr>
          <w:rFonts w:eastAsia="Times New Roman" w:cstheme="minorHAnsi"/>
          <w:color w:val="000000"/>
          <w:lang w:eastAsia="fr-FR"/>
        </w:rPr>
      </w:pPr>
    </w:p>
    <w:p w14:paraId="55991F3C" w14:textId="744AF0D0" w:rsidR="007A14AF" w:rsidRPr="0082185F" w:rsidRDefault="007A14AF" w:rsidP="00202389">
      <w:pPr>
        <w:spacing w:after="0" w:line="240" w:lineRule="auto"/>
        <w:jc w:val="both"/>
        <w:rPr>
          <w:rFonts w:eastAsia="Times New Roman" w:cstheme="minorHAnsi"/>
          <w:color w:val="000000"/>
          <w:lang w:eastAsia="fr-FR"/>
        </w:rPr>
      </w:pPr>
    </w:p>
    <w:sectPr w:rsidR="007A14AF" w:rsidRPr="0082185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3BEC" w14:textId="77777777" w:rsidR="00DE5A76" w:rsidRDefault="00DE5A76" w:rsidP="00AC030A">
      <w:pPr>
        <w:spacing w:after="0" w:line="240" w:lineRule="auto"/>
      </w:pPr>
      <w:r>
        <w:separator/>
      </w:r>
    </w:p>
  </w:endnote>
  <w:endnote w:type="continuationSeparator" w:id="0">
    <w:p w14:paraId="543700CD" w14:textId="77777777" w:rsidR="00DE5A76" w:rsidRDefault="00DE5A76" w:rsidP="00AC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26573"/>
      <w:docPartObj>
        <w:docPartGallery w:val="Page Numbers (Bottom of Page)"/>
        <w:docPartUnique/>
      </w:docPartObj>
    </w:sdtPr>
    <w:sdtContent>
      <w:p w14:paraId="6D644672" w14:textId="0F20B29A" w:rsidR="00AC030A" w:rsidRDefault="00AC030A">
        <w:pPr>
          <w:pStyle w:val="Footer"/>
          <w:jc w:val="right"/>
        </w:pPr>
        <w:r>
          <w:fldChar w:fldCharType="begin"/>
        </w:r>
        <w:r>
          <w:instrText>PAGE   \* MERGEFORMAT</w:instrText>
        </w:r>
        <w:r>
          <w:fldChar w:fldCharType="separate"/>
        </w:r>
        <w:r>
          <w:rPr>
            <w:lang w:val="fr-FR"/>
          </w:rPr>
          <w:t>2</w:t>
        </w:r>
        <w:r>
          <w:fldChar w:fldCharType="end"/>
        </w:r>
      </w:p>
    </w:sdtContent>
  </w:sdt>
  <w:p w14:paraId="30D2B96E" w14:textId="77777777" w:rsidR="00AC030A" w:rsidRDefault="00AC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3E76" w14:textId="77777777" w:rsidR="00DE5A76" w:rsidRDefault="00DE5A76" w:rsidP="00AC030A">
      <w:pPr>
        <w:spacing w:after="0" w:line="240" w:lineRule="auto"/>
      </w:pPr>
      <w:r>
        <w:separator/>
      </w:r>
    </w:p>
  </w:footnote>
  <w:footnote w:type="continuationSeparator" w:id="0">
    <w:p w14:paraId="2A0E50F1" w14:textId="77777777" w:rsidR="00DE5A76" w:rsidRDefault="00DE5A76" w:rsidP="00AC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56A6E"/>
    <w:multiLevelType w:val="hybridMultilevel"/>
    <w:tmpl w:val="96445A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5F561C"/>
    <w:multiLevelType w:val="hybridMultilevel"/>
    <w:tmpl w:val="2DF69C68"/>
    <w:lvl w:ilvl="0" w:tplc="9CBE90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8923633">
    <w:abstractNumId w:val="0"/>
  </w:num>
  <w:num w:numId="2" w16cid:durableId="7027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AF"/>
    <w:rsid w:val="000024AD"/>
    <w:rsid w:val="00025DBD"/>
    <w:rsid w:val="00026955"/>
    <w:rsid w:val="00045D3D"/>
    <w:rsid w:val="00065B9B"/>
    <w:rsid w:val="000770A6"/>
    <w:rsid w:val="00083B22"/>
    <w:rsid w:val="000B230F"/>
    <w:rsid w:val="000C66F1"/>
    <w:rsid w:val="000F317D"/>
    <w:rsid w:val="001046E0"/>
    <w:rsid w:val="00105B4F"/>
    <w:rsid w:val="0015608D"/>
    <w:rsid w:val="0017508F"/>
    <w:rsid w:val="0019281B"/>
    <w:rsid w:val="00193433"/>
    <w:rsid w:val="001953BE"/>
    <w:rsid w:val="001D662F"/>
    <w:rsid w:val="001E2C49"/>
    <w:rsid w:val="00202389"/>
    <w:rsid w:val="00206298"/>
    <w:rsid w:val="002103A3"/>
    <w:rsid w:val="002573D7"/>
    <w:rsid w:val="00303E51"/>
    <w:rsid w:val="00307299"/>
    <w:rsid w:val="003359E6"/>
    <w:rsid w:val="00341E9A"/>
    <w:rsid w:val="003B6B83"/>
    <w:rsid w:val="003E3008"/>
    <w:rsid w:val="003F688A"/>
    <w:rsid w:val="00405A61"/>
    <w:rsid w:val="00412196"/>
    <w:rsid w:val="00436CB4"/>
    <w:rsid w:val="004974ED"/>
    <w:rsid w:val="004A21E4"/>
    <w:rsid w:val="004D3CA4"/>
    <w:rsid w:val="004E229A"/>
    <w:rsid w:val="005164A5"/>
    <w:rsid w:val="00530BD5"/>
    <w:rsid w:val="005976C3"/>
    <w:rsid w:val="005A22A3"/>
    <w:rsid w:val="00625FF8"/>
    <w:rsid w:val="00633365"/>
    <w:rsid w:val="00640552"/>
    <w:rsid w:val="00645813"/>
    <w:rsid w:val="00661866"/>
    <w:rsid w:val="006743C0"/>
    <w:rsid w:val="006A4B81"/>
    <w:rsid w:val="00711999"/>
    <w:rsid w:val="007202FE"/>
    <w:rsid w:val="007211F0"/>
    <w:rsid w:val="0072226C"/>
    <w:rsid w:val="00762047"/>
    <w:rsid w:val="007A14AF"/>
    <w:rsid w:val="007A7456"/>
    <w:rsid w:val="007B1598"/>
    <w:rsid w:val="0082185F"/>
    <w:rsid w:val="0082285B"/>
    <w:rsid w:val="00827631"/>
    <w:rsid w:val="00840468"/>
    <w:rsid w:val="00843875"/>
    <w:rsid w:val="00863D55"/>
    <w:rsid w:val="00873371"/>
    <w:rsid w:val="00886458"/>
    <w:rsid w:val="008A47E2"/>
    <w:rsid w:val="008B29E9"/>
    <w:rsid w:val="008C458C"/>
    <w:rsid w:val="008C6F06"/>
    <w:rsid w:val="008F5C5E"/>
    <w:rsid w:val="00921F98"/>
    <w:rsid w:val="00926B91"/>
    <w:rsid w:val="00942330"/>
    <w:rsid w:val="00962D6C"/>
    <w:rsid w:val="00962F43"/>
    <w:rsid w:val="009720E0"/>
    <w:rsid w:val="0098502F"/>
    <w:rsid w:val="009867C2"/>
    <w:rsid w:val="009A4C42"/>
    <w:rsid w:val="009B736B"/>
    <w:rsid w:val="009F539C"/>
    <w:rsid w:val="00A253B5"/>
    <w:rsid w:val="00A40704"/>
    <w:rsid w:val="00A507A7"/>
    <w:rsid w:val="00A964FD"/>
    <w:rsid w:val="00AA02DD"/>
    <w:rsid w:val="00AC030A"/>
    <w:rsid w:val="00AC33D0"/>
    <w:rsid w:val="00AE228A"/>
    <w:rsid w:val="00AE5DAE"/>
    <w:rsid w:val="00AF087C"/>
    <w:rsid w:val="00B657BF"/>
    <w:rsid w:val="00B86A71"/>
    <w:rsid w:val="00BA2333"/>
    <w:rsid w:val="00BA696C"/>
    <w:rsid w:val="00CB3F40"/>
    <w:rsid w:val="00CC46B8"/>
    <w:rsid w:val="00CC6B7F"/>
    <w:rsid w:val="00D0331D"/>
    <w:rsid w:val="00D6641D"/>
    <w:rsid w:val="00D82E74"/>
    <w:rsid w:val="00DA1D05"/>
    <w:rsid w:val="00DA2DF1"/>
    <w:rsid w:val="00DD533B"/>
    <w:rsid w:val="00DE5A76"/>
    <w:rsid w:val="00E503E6"/>
    <w:rsid w:val="00E569D4"/>
    <w:rsid w:val="00E94201"/>
    <w:rsid w:val="00F0663D"/>
    <w:rsid w:val="00F149E1"/>
    <w:rsid w:val="00F23A15"/>
    <w:rsid w:val="00F4514A"/>
    <w:rsid w:val="00F526DE"/>
    <w:rsid w:val="00F72749"/>
    <w:rsid w:val="00FC1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80F6"/>
  <w15:chartTrackingRefBased/>
  <w15:docId w15:val="{E3398F75-4502-47F4-AA83-9494B0AF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4AF"/>
    <w:pPr>
      <w:spacing w:after="0" w:line="240" w:lineRule="auto"/>
      <w:ind w:left="720"/>
      <w:contextualSpacing/>
    </w:pPr>
    <w:rPr>
      <w:sz w:val="24"/>
      <w:szCs w:val="24"/>
      <w:lang w:val="fr-RE"/>
    </w:rPr>
  </w:style>
  <w:style w:type="character" w:styleId="Hyperlink">
    <w:name w:val="Hyperlink"/>
    <w:aliases w:val="Exergia Hyperlink"/>
    <w:basedOn w:val="DefaultParagraphFont"/>
    <w:uiPriority w:val="99"/>
    <w:unhideWhenUsed/>
    <w:rsid w:val="00625FF8"/>
    <w:rPr>
      <w:color w:val="0000FF"/>
      <w:u w:val="single"/>
    </w:rPr>
  </w:style>
  <w:style w:type="character" w:styleId="UnresolvedMention">
    <w:name w:val="Unresolved Mention"/>
    <w:basedOn w:val="DefaultParagraphFont"/>
    <w:uiPriority w:val="99"/>
    <w:semiHidden/>
    <w:unhideWhenUsed/>
    <w:rsid w:val="00CC6B7F"/>
    <w:rPr>
      <w:color w:val="605E5C"/>
      <w:shd w:val="clear" w:color="auto" w:fill="E1DFDD"/>
    </w:rPr>
  </w:style>
  <w:style w:type="character" w:styleId="FollowedHyperlink">
    <w:name w:val="FollowedHyperlink"/>
    <w:basedOn w:val="DefaultParagraphFont"/>
    <w:uiPriority w:val="99"/>
    <w:semiHidden/>
    <w:unhideWhenUsed/>
    <w:rsid w:val="00AF087C"/>
    <w:rPr>
      <w:color w:val="954F72" w:themeColor="followedHyperlink"/>
      <w:u w:val="single"/>
    </w:rPr>
  </w:style>
  <w:style w:type="paragraph" w:styleId="Header">
    <w:name w:val="header"/>
    <w:basedOn w:val="Normal"/>
    <w:link w:val="HeaderChar"/>
    <w:uiPriority w:val="99"/>
    <w:unhideWhenUsed/>
    <w:rsid w:val="00AC03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30A"/>
  </w:style>
  <w:style w:type="paragraph" w:styleId="Footer">
    <w:name w:val="footer"/>
    <w:basedOn w:val="Normal"/>
    <w:link w:val="FooterChar"/>
    <w:uiPriority w:val="99"/>
    <w:unhideWhenUsed/>
    <w:rsid w:val="00AC03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30A"/>
  </w:style>
  <w:style w:type="paragraph" w:styleId="FootnoteText">
    <w:name w:val="footnote text"/>
    <w:basedOn w:val="Normal"/>
    <w:link w:val="FootnoteTextChar"/>
    <w:uiPriority w:val="99"/>
    <w:semiHidden/>
    <w:unhideWhenUsed/>
    <w:rsid w:val="00985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02F"/>
    <w:rPr>
      <w:sz w:val="20"/>
      <w:szCs w:val="20"/>
    </w:rPr>
  </w:style>
  <w:style w:type="character" w:styleId="FootnoteReference">
    <w:name w:val="footnote reference"/>
    <w:basedOn w:val="DefaultParagraphFont"/>
    <w:uiPriority w:val="99"/>
    <w:semiHidden/>
    <w:unhideWhenUsed/>
    <w:rsid w:val="0098502F"/>
    <w:rPr>
      <w:vertAlign w:val="superscript"/>
    </w:rPr>
  </w:style>
  <w:style w:type="paragraph" w:styleId="Revision">
    <w:name w:val="Revision"/>
    <w:hidden/>
    <w:uiPriority w:val="99"/>
    <w:semiHidden/>
    <w:rsid w:val="00827631"/>
    <w:pPr>
      <w:spacing w:after="0" w:line="240" w:lineRule="auto"/>
    </w:pPr>
  </w:style>
  <w:style w:type="character" w:styleId="CommentReference">
    <w:name w:val="annotation reference"/>
    <w:basedOn w:val="DefaultParagraphFont"/>
    <w:uiPriority w:val="99"/>
    <w:semiHidden/>
    <w:unhideWhenUsed/>
    <w:rsid w:val="00D82E74"/>
    <w:rPr>
      <w:sz w:val="16"/>
      <w:szCs w:val="16"/>
    </w:rPr>
  </w:style>
  <w:style w:type="paragraph" w:styleId="CommentText">
    <w:name w:val="annotation text"/>
    <w:basedOn w:val="Normal"/>
    <w:link w:val="CommentTextChar"/>
    <w:uiPriority w:val="99"/>
    <w:unhideWhenUsed/>
    <w:rsid w:val="00D82E74"/>
    <w:pPr>
      <w:spacing w:line="240" w:lineRule="auto"/>
    </w:pPr>
    <w:rPr>
      <w:sz w:val="20"/>
      <w:szCs w:val="20"/>
    </w:rPr>
  </w:style>
  <w:style w:type="character" w:customStyle="1" w:styleId="CommentTextChar">
    <w:name w:val="Comment Text Char"/>
    <w:basedOn w:val="DefaultParagraphFont"/>
    <w:link w:val="CommentText"/>
    <w:uiPriority w:val="99"/>
    <w:rsid w:val="00D82E74"/>
    <w:rPr>
      <w:sz w:val="20"/>
      <w:szCs w:val="20"/>
    </w:rPr>
  </w:style>
  <w:style w:type="paragraph" w:styleId="CommentSubject">
    <w:name w:val="annotation subject"/>
    <w:basedOn w:val="CommentText"/>
    <w:next w:val="CommentText"/>
    <w:link w:val="CommentSubjectChar"/>
    <w:uiPriority w:val="99"/>
    <w:semiHidden/>
    <w:unhideWhenUsed/>
    <w:rsid w:val="00D82E74"/>
    <w:rPr>
      <w:b/>
      <w:bCs/>
    </w:rPr>
  </w:style>
  <w:style w:type="character" w:customStyle="1" w:styleId="CommentSubjectChar">
    <w:name w:val="Comment Subject Char"/>
    <w:basedOn w:val="CommentTextChar"/>
    <w:link w:val="CommentSubject"/>
    <w:uiPriority w:val="99"/>
    <w:semiHidden/>
    <w:rsid w:val="00D82E74"/>
    <w:rPr>
      <w:b/>
      <w:bCs/>
      <w:sz w:val="20"/>
      <w:szCs w:val="20"/>
    </w:rPr>
  </w:style>
  <w:style w:type="character" w:customStyle="1" w:styleId="tlid-translation">
    <w:name w:val="tlid-translation"/>
    <w:basedOn w:val="DefaultParagraphFont"/>
    <w:rsid w:val="0025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362">
      <w:bodyDiv w:val="1"/>
      <w:marLeft w:val="0"/>
      <w:marRight w:val="0"/>
      <w:marTop w:val="0"/>
      <w:marBottom w:val="0"/>
      <w:divBdr>
        <w:top w:val="none" w:sz="0" w:space="0" w:color="auto"/>
        <w:left w:val="none" w:sz="0" w:space="0" w:color="auto"/>
        <w:bottom w:val="none" w:sz="0" w:space="0" w:color="auto"/>
        <w:right w:val="none" w:sz="0" w:space="0" w:color="auto"/>
      </w:divBdr>
    </w:div>
    <w:div w:id="223952012">
      <w:bodyDiv w:val="1"/>
      <w:marLeft w:val="0"/>
      <w:marRight w:val="0"/>
      <w:marTop w:val="0"/>
      <w:marBottom w:val="0"/>
      <w:divBdr>
        <w:top w:val="none" w:sz="0" w:space="0" w:color="auto"/>
        <w:left w:val="none" w:sz="0" w:space="0" w:color="auto"/>
        <w:bottom w:val="none" w:sz="0" w:space="0" w:color="auto"/>
        <w:right w:val="none" w:sz="0" w:space="0" w:color="auto"/>
      </w:divBdr>
    </w:div>
    <w:div w:id="277376148">
      <w:bodyDiv w:val="1"/>
      <w:marLeft w:val="0"/>
      <w:marRight w:val="0"/>
      <w:marTop w:val="0"/>
      <w:marBottom w:val="0"/>
      <w:divBdr>
        <w:top w:val="none" w:sz="0" w:space="0" w:color="auto"/>
        <w:left w:val="none" w:sz="0" w:space="0" w:color="auto"/>
        <w:bottom w:val="none" w:sz="0" w:space="0" w:color="auto"/>
        <w:right w:val="none" w:sz="0" w:space="0" w:color="auto"/>
      </w:divBdr>
    </w:div>
    <w:div w:id="527448656">
      <w:bodyDiv w:val="1"/>
      <w:marLeft w:val="0"/>
      <w:marRight w:val="0"/>
      <w:marTop w:val="0"/>
      <w:marBottom w:val="0"/>
      <w:divBdr>
        <w:top w:val="none" w:sz="0" w:space="0" w:color="auto"/>
        <w:left w:val="none" w:sz="0" w:space="0" w:color="auto"/>
        <w:bottom w:val="none" w:sz="0" w:space="0" w:color="auto"/>
        <w:right w:val="none" w:sz="0" w:space="0" w:color="auto"/>
      </w:divBdr>
    </w:div>
    <w:div w:id="883054468">
      <w:bodyDiv w:val="1"/>
      <w:marLeft w:val="0"/>
      <w:marRight w:val="0"/>
      <w:marTop w:val="0"/>
      <w:marBottom w:val="0"/>
      <w:divBdr>
        <w:top w:val="none" w:sz="0" w:space="0" w:color="auto"/>
        <w:left w:val="none" w:sz="0" w:space="0" w:color="auto"/>
        <w:bottom w:val="none" w:sz="0" w:space="0" w:color="auto"/>
        <w:right w:val="none" w:sz="0" w:space="0" w:color="auto"/>
      </w:divBdr>
    </w:div>
    <w:div w:id="1074359527">
      <w:bodyDiv w:val="1"/>
      <w:marLeft w:val="0"/>
      <w:marRight w:val="0"/>
      <w:marTop w:val="0"/>
      <w:marBottom w:val="0"/>
      <w:divBdr>
        <w:top w:val="none" w:sz="0" w:space="0" w:color="auto"/>
        <w:left w:val="none" w:sz="0" w:space="0" w:color="auto"/>
        <w:bottom w:val="none" w:sz="0" w:space="0" w:color="auto"/>
        <w:right w:val="none" w:sz="0" w:space="0" w:color="auto"/>
      </w:divBdr>
    </w:div>
    <w:div w:id="1098521872">
      <w:bodyDiv w:val="1"/>
      <w:marLeft w:val="0"/>
      <w:marRight w:val="0"/>
      <w:marTop w:val="0"/>
      <w:marBottom w:val="0"/>
      <w:divBdr>
        <w:top w:val="none" w:sz="0" w:space="0" w:color="auto"/>
        <w:left w:val="none" w:sz="0" w:space="0" w:color="auto"/>
        <w:bottom w:val="none" w:sz="0" w:space="0" w:color="auto"/>
        <w:right w:val="none" w:sz="0" w:space="0" w:color="auto"/>
      </w:divBdr>
      <w:divsChild>
        <w:div w:id="560602496">
          <w:marLeft w:val="0"/>
          <w:marRight w:val="0"/>
          <w:marTop w:val="0"/>
          <w:marBottom w:val="0"/>
          <w:divBdr>
            <w:top w:val="none" w:sz="0" w:space="0" w:color="auto"/>
            <w:left w:val="none" w:sz="0" w:space="0" w:color="auto"/>
            <w:bottom w:val="none" w:sz="0" w:space="0" w:color="auto"/>
            <w:right w:val="none" w:sz="0" w:space="0" w:color="auto"/>
          </w:divBdr>
          <w:divsChild>
            <w:div w:id="1550217148">
              <w:marLeft w:val="0"/>
              <w:marRight w:val="0"/>
              <w:marTop w:val="0"/>
              <w:marBottom w:val="0"/>
              <w:divBdr>
                <w:top w:val="none" w:sz="0" w:space="0" w:color="auto"/>
                <w:left w:val="none" w:sz="0" w:space="0" w:color="auto"/>
                <w:bottom w:val="none" w:sz="0" w:space="0" w:color="auto"/>
                <w:right w:val="none" w:sz="0" w:space="0" w:color="auto"/>
              </w:divBdr>
            </w:div>
          </w:divsChild>
        </w:div>
        <w:div w:id="960769956">
          <w:marLeft w:val="0"/>
          <w:marRight w:val="0"/>
          <w:marTop w:val="180"/>
          <w:marBottom w:val="0"/>
          <w:divBdr>
            <w:top w:val="none" w:sz="0" w:space="0" w:color="auto"/>
            <w:left w:val="none" w:sz="0" w:space="0" w:color="auto"/>
            <w:bottom w:val="none" w:sz="0" w:space="0" w:color="auto"/>
            <w:right w:val="none" w:sz="0" w:space="0" w:color="auto"/>
          </w:divBdr>
        </w:div>
      </w:divsChild>
    </w:div>
    <w:div w:id="1288972456">
      <w:bodyDiv w:val="1"/>
      <w:marLeft w:val="0"/>
      <w:marRight w:val="0"/>
      <w:marTop w:val="0"/>
      <w:marBottom w:val="0"/>
      <w:divBdr>
        <w:top w:val="none" w:sz="0" w:space="0" w:color="auto"/>
        <w:left w:val="none" w:sz="0" w:space="0" w:color="auto"/>
        <w:bottom w:val="none" w:sz="0" w:space="0" w:color="auto"/>
        <w:right w:val="none" w:sz="0" w:space="0" w:color="auto"/>
      </w:divBdr>
    </w:div>
    <w:div w:id="1562399157">
      <w:bodyDiv w:val="1"/>
      <w:marLeft w:val="0"/>
      <w:marRight w:val="0"/>
      <w:marTop w:val="0"/>
      <w:marBottom w:val="0"/>
      <w:divBdr>
        <w:top w:val="none" w:sz="0" w:space="0" w:color="auto"/>
        <w:left w:val="none" w:sz="0" w:space="0" w:color="auto"/>
        <w:bottom w:val="none" w:sz="0" w:space="0" w:color="auto"/>
        <w:right w:val="none" w:sz="0" w:space="0" w:color="auto"/>
      </w:divBdr>
      <w:divsChild>
        <w:div w:id="498040699">
          <w:marLeft w:val="0"/>
          <w:marRight w:val="0"/>
          <w:marTop w:val="0"/>
          <w:marBottom w:val="0"/>
          <w:divBdr>
            <w:top w:val="none" w:sz="0" w:space="0" w:color="auto"/>
            <w:left w:val="none" w:sz="0" w:space="0" w:color="auto"/>
            <w:bottom w:val="none" w:sz="0" w:space="0" w:color="auto"/>
            <w:right w:val="none" w:sz="0" w:space="0" w:color="auto"/>
          </w:divBdr>
        </w:div>
        <w:div w:id="1201742194">
          <w:marLeft w:val="0"/>
          <w:marRight w:val="0"/>
          <w:marTop w:val="0"/>
          <w:marBottom w:val="0"/>
          <w:divBdr>
            <w:top w:val="none" w:sz="0" w:space="0" w:color="auto"/>
            <w:left w:val="none" w:sz="0" w:space="0" w:color="auto"/>
            <w:bottom w:val="none" w:sz="0" w:space="0" w:color="auto"/>
            <w:right w:val="none" w:sz="0" w:space="0" w:color="auto"/>
          </w:divBdr>
        </w:div>
        <w:div w:id="795026794">
          <w:marLeft w:val="0"/>
          <w:marRight w:val="0"/>
          <w:marTop w:val="0"/>
          <w:marBottom w:val="0"/>
          <w:divBdr>
            <w:top w:val="none" w:sz="0" w:space="0" w:color="auto"/>
            <w:left w:val="none" w:sz="0" w:space="0" w:color="auto"/>
            <w:bottom w:val="none" w:sz="0" w:space="0" w:color="auto"/>
            <w:right w:val="none" w:sz="0" w:space="0" w:color="auto"/>
          </w:divBdr>
        </w:div>
      </w:divsChild>
    </w:div>
    <w:div w:id="16974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k2p8E1KBmMagyf1r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85D5E1-BA07-8B47-B89D-67F3AFBC7F72}">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3BF9948D75E44AED6E6559E18BF4D" ma:contentTypeVersion="16" ma:contentTypeDescription="Crée un document." ma:contentTypeScope="" ma:versionID="5a4b69eb11f30a88e4166a72e7decb8c">
  <xsd:schema xmlns:xsd="http://www.w3.org/2001/XMLSchema" xmlns:xs="http://www.w3.org/2001/XMLSchema" xmlns:p="http://schemas.microsoft.com/office/2006/metadata/properties" xmlns:ns2="a706b773-5f63-4472-8b7a-c9b76520e423" xmlns:ns3="4c51f9ed-c45a-445c-a263-79a94f397584" targetNamespace="http://schemas.microsoft.com/office/2006/metadata/properties" ma:root="true" ma:fieldsID="552377fc38b27fc6074419dd2d98c83e" ns2:_="" ns3:_="">
    <xsd:import namespace="a706b773-5f63-4472-8b7a-c9b76520e423"/>
    <xsd:import namespace="4c51f9ed-c45a-445c-a263-79a94f3975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6b773-5f63-4472-8b7a-c9b76520e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9fd8bb8-bede-416e-b62b-c5adddc131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51f9ed-c45a-445c-a263-79a94f39758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51c051f-8168-4652-8667-9f49d7a10b7f}" ma:internalName="TaxCatchAll" ma:showField="CatchAllData" ma:web="4c51f9ed-c45a-445c-a263-79a94f397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06b773-5f63-4472-8b7a-c9b76520e423">
      <Terms xmlns="http://schemas.microsoft.com/office/infopath/2007/PartnerControls"/>
    </lcf76f155ced4ddcb4097134ff3c332f>
    <TaxCatchAll xmlns="4c51f9ed-c45a-445c-a263-79a94f3975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A1DA-0B4E-4399-9700-C94A49F2A8AB}">
  <ds:schemaRefs>
    <ds:schemaRef ds:uri="http://schemas.microsoft.com/sharepoint/v3/contenttype/forms"/>
  </ds:schemaRefs>
</ds:datastoreItem>
</file>

<file path=customXml/itemProps2.xml><?xml version="1.0" encoding="utf-8"?>
<ds:datastoreItem xmlns:ds="http://schemas.openxmlformats.org/officeDocument/2006/customXml" ds:itemID="{E58DA737-AD79-4425-8BB6-7EB95D6F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6b773-5f63-4472-8b7a-c9b76520e423"/>
    <ds:schemaRef ds:uri="4c51f9ed-c45a-445c-a263-79a94f397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1AB-C9BD-4976-BB7C-589E43C18097}">
  <ds:schemaRefs>
    <ds:schemaRef ds:uri="http://schemas.microsoft.com/office/2006/metadata/properties"/>
    <ds:schemaRef ds:uri="http://schemas.microsoft.com/office/infopath/2007/PartnerControls"/>
    <ds:schemaRef ds:uri="a706b773-5f63-4472-8b7a-c9b76520e423"/>
    <ds:schemaRef ds:uri="4c51f9ed-c45a-445c-a263-79a94f397584"/>
  </ds:schemaRefs>
</ds:datastoreItem>
</file>

<file path=customXml/itemProps4.xml><?xml version="1.0" encoding="utf-8"?>
<ds:datastoreItem xmlns:ds="http://schemas.openxmlformats.org/officeDocument/2006/customXml" ds:itemID="{79913DF6-88FA-43DC-87F4-50A3E4FD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359</Words>
  <Characters>2047</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dc:creator>
  <cp:keywords/>
  <dc:description/>
  <cp:lastModifiedBy>Joseph Rondolph Payet</cp:lastModifiedBy>
  <cp:revision>5</cp:revision>
  <dcterms:created xsi:type="dcterms:W3CDTF">2023-01-12T17:06:00Z</dcterms:created>
  <dcterms:modified xsi:type="dcterms:W3CDTF">2023-01-12T17:30:00Z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0x010100F9F3BF9948D75E44AED6E6559E18BF4D</vt:lpwstr>
  </property>
  <property fmtid="{D5CDD505-2E9C-101B-9397-08002B2CF9AE}" pid="3" name="grammarly_documentId">
    <vt:lpwstr>documentId_2433</vt:lpwstr>
  </property>
  <property fmtid="{D5CDD505-2E9C-101B-9397-08002B2CF9AE}" pid="4" name="grammarly_documentContext">
    <vt:lpwstr>{"goals":[],"domain":"general","emotions":[],"dialect":"british"}</vt:lpwstr>
  </property>
</Properties>
</file>